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214B5D3E" w:rsidR="00B53A27" w:rsidRPr="00936D55" w:rsidRDefault="00787550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91880">
              <w:rPr>
                <w:rFonts w:cs="Arial"/>
                <w:bCs/>
                <w:sz w:val="19"/>
                <w:szCs w:val="19"/>
                <w:lang w:eastAsia="es-MX"/>
              </w:rPr>
              <w:t xml:space="preserve">Protección y </w:t>
            </w:r>
            <w:r w:rsidR="00433D96">
              <w:rPr>
                <w:rFonts w:cs="Arial"/>
                <w:bCs/>
                <w:sz w:val="19"/>
                <w:szCs w:val="19"/>
                <w:lang w:eastAsia="es-MX"/>
              </w:rPr>
              <w:t>D</w:t>
            </w:r>
            <w:r w:rsidRPr="00A91880">
              <w:rPr>
                <w:rFonts w:cs="Arial"/>
                <w:bCs/>
                <w:sz w:val="19"/>
                <w:szCs w:val="19"/>
                <w:lang w:eastAsia="es-MX"/>
              </w:rPr>
              <w:t>esarrollo de la Infancia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7CCEDEE9" w:rsidR="00B53A27" w:rsidRPr="00936D55" w:rsidRDefault="00787550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91880">
              <w:rPr>
                <w:rFonts w:cs="Arial"/>
                <w:bCs/>
                <w:sz w:val="19"/>
                <w:szCs w:val="19"/>
                <w:lang w:eastAsia="es-MX"/>
              </w:rPr>
              <w:t>Secretaría Ejecutiva del Sistema de Protección Integral de los Derechos de las Niñas, Niños y Adolescentes</w:t>
            </w:r>
            <w:r>
              <w:rPr>
                <w:rFonts w:cs="Arial"/>
                <w:bCs/>
                <w:sz w:val="19"/>
                <w:szCs w:val="19"/>
                <w:lang w:eastAsia="es-MX"/>
              </w:rPr>
              <w:t xml:space="preserve"> (SIPINNA)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20103DB7" w:rsidR="00B53A27" w:rsidRPr="00936D55" w:rsidRDefault="00787550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cs="Arial"/>
                <w:bCs/>
                <w:sz w:val="19"/>
                <w:szCs w:val="19"/>
                <w:lang w:eastAsia="es-MX"/>
              </w:rPr>
              <w:t>SIPINNA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5464BF8C" w:rsidR="00B53A27" w:rsidRPr="00936D55" w:rsidRDefault="00787550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91880">
              <w:rPr>
                <w:rFonts w:cs="Arial"/>
                <w:bCs/>
                <w:sz w:val="19"/>
                <w:szCs w:val="19"/>
                <w:lang w:eastAsia="es-MX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72BA7EF2" w:rsidR="00B53A27" w:rsidRPr="00936D55" w:rsidRDefault="00787550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787550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DB4F9F">
        <w:tc>
          <w:tcPr>
            <w:tcW w:w="1942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7A3A91A5" w:rsidR="00936D55" w:rsidRPr="00984AC4" w:rsidRDefault="00984AC4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4AC4">
              <w:rPr>
                <w:rFonts w:asciiTheme="minorHAnsi" w:hAnsiTheme="minorHAnsi" w:cstheme="minorHAnsi"/>
                <w:sz w:val="20"/>
                <w:szCs w:val="20"/>
              </w:rPr>
              <w:t>Implementar la Metodología de Marco Lógico (MML)</w:t>
            </w:r>
          </w:p>
        </w:tc>
        <w:tc>
          <w:tcPr>
            <w:tcW w:w="2753" w:type="dxa"/>
            <w:vAlign w:val="center"/>
          </w:tcPr>
          <w:p w14:paraId="5A8AE607" w14:textId="7A758B6F" w:rsidR="0056725C" w:rsidRPr="00534800" w:rsidRDefault="00DB4F9F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l</w:t>
            </w:r>
            <w:r w:rsidR="00534800">
              <w:rPr>
                <w:rFonts w:asciiTheme="minorHAnsi" w:hAnsiTheme="minorHAnsi" w:cstheme="minorHAnsi"/>
                <w:sz w:val="20"/>
                <w:szCs w:val="20"/>
              </w:rPr>
              <w:t xml:space="preserve">a dependencia considera pertinente y necesaria la implementación de la MML, dado que fortalece la planeación, seguimiento y evaluación de los programas. </w:t>
            </w:r>
          </w:p>
        </w:tc>
        <w:tc>
          <w:tcPr>
            <w:tcW w:w="2303" w:type="dxa"/>
            <w:vAlign w:val="center"/>
          </w:tcPr>
          <w:p w14:paraId="1DA7876B" w14:textId="37CF00CC" w:rsidR="00936D55" w:rsidRPr="00534800" w:rsidRDefault="00787550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4800">
              <w:rPr>
                <w:rFonts w:asciiTheme="minorHAnsi" w:hAnsiTheme="minorHAnsi" w:cstheme="minorHAnsi"/>
                <w:sz w:val="20"/>
                <w:szCs w:val="20"/>
              </w:rPr>
              <w:t>Implementar la Metodología de Marco Lógico (MML), es decir la definición y análisis del problema, definición del objetivo, selección de alternativa, lo anterior para ejercicios fiscales subsecuentes</w:t>
            </w:r>
          </w:p>
        </w:tc>
      </w:tr>
      <w:tr w:rsidR="001C1825" w:rsidRPr="00936D55" w14:paraId="4D3DAD0C" w14:textId="77777777" w:rsidTr="00DB4F9F">
        <w:tc>
          <w:tcPr>
            <w:tcW w:w="1942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515B8301" w:rsidR="00936D55" w:rsidRPr="00984AC4" w:rsidRDefault="00984AC4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4AC4">
              <w:rPr>
                <w:rFonts w:asciiTheme="minorHAnsi" w:hAnsiTheme="minorHAnsi" w:cstheme="minorHAnsi"/>
                <w:sz w:val="20"/>
                <w:szCs w:val="20"/>
              </w:rPr>
              <w:t>Crear una Matriz de Indicadores para Resultados (MIR) así como la creación de las fichas técnicas de los indicadores</w:t>
            </w:r>
          </w:p>
        </w:tc>
        <w:tc>
          <w:tcPr>
            <w:tcW w:w="2753" w:type="dxa"/>
            <w:vAlign w:val="center"/>
          </w:tcPr>
          <w:p w14:paraId="36B3706E" w14:textId="6E0BB0DF" w:rsidR="00936D55" w:rsidRPr="00984AC4" w:rsidRDefault="00DB4F9F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CA6830">
              <w:rPr>
                <w:rFonts w:asciiTheme="minorHAnsi" w:hAnsiTheme="minorHAnsi" w:cstheme="minorHAnsi"/>
                <w:sz w:val="20"/>
                <w:szCs w:val="20"/>
              </w:rPr>
              <w:t>e acepta</w:t>
            </w:r>
            <w:r w:rsidR="00BF74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6830">
              <w:rPr>
                <w:rFonts w:asciiTheme="minorHAnsi" w:hAnsiTheme="minorHAnsi" w:cstheme="minorHAnsi"/>
                <w:sz w:val="20"/>
                <w:szCs w:val="20"/>
              </w:rPr>
              <w:t xml:space="preserve">la recomendación </w:t>
            </w:r>
            <w:r w:rsidR="009C7D9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F41B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7493">
              <w:rPr>
                <w:rFonts w:asciiTheme="minorHAnsi" w:hAnsiTheme="minorHAnsi" w:cstheme="minorHAnsi"/>
                <w:sz w:val="20"/>
                <w:szCs w:val="20"/>
              </w:rPr>
              <w:t xml:space="preserve">se programará la elaboración de la MIR en coordinación con las áreas responsables. </w:t>
            </w:r>
          </w:p>
        </w:tc>
        <w:tc>
          <w:tcPr>
            <w:tcW w:w="2303" w:type="dxa"/>
            <w:vAlign w:val="center"/>
          </w:tcPr>
          <w:p w14:paraId="1CED0DF8" w14:textId="2CBBC27E" w:rsidR="00936D55" w:rsidRPr="00984AC4" w:rsidRDefault="00787550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4AC4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>Crear una Matriz de Indicadores para Resultados (MIR) así como las fichas técnicas de los indicadores</w:t>
            </w:r>
          </w:p>
        </w:tc>
      </w:tr>
      <w:tr w:rsidR="001C1825" w:rsidRPr="00936D55" w14:paraId="6202F808" w14:textId="77777777" w:rsidTr="00DB4F9F">
        <w:tc>
          <w:tcPr>
            <w:tcW w:w="1942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B875B8" w:rsidRPr="00D02A3D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1E9DC46B" w:rsidR="00B875B8" w:rsidRPr="00984AC4" w:rsidRDefault="00984AC4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4AC4">
              <w:rPr>
                <w:rFonts w:asciiTheme="minorHAnsi" w:hAnsiTheme="minorHAnsi" w:cstheme="minorHAnsi"/>
                <w:sz w:val="20"/>
                <w:szCs w:val="20"/>
              </w:rPr>
              <w:t>Definir una metodología o criterio para delimitar la población potencial, objetivo y atendida del Pp</w:t>
            </w:r>
          </w:p>
        </w:tc>
        <w:tc>
          <w:tcPr>
            <w:tcW w:w="2753" w:type="dxa"/>
            <w:vAlign w:val="center"/>
          </w:tcPr>
          <w:p w14:paraId="740FC487" w14:textId="02B3D47E" w:rsidR="00B875B8" w:rsidRPr="00984AC4" w:rsidRDefault="00DB4F9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BF7493">
              <w:rPr>
                <w:rFonts w:asciiTheme="minorHAnsi" w:hAnsiTheme="minorHAnsi" w:cstheme="minorHAnsi"/>
                <w:sz w:val="20"/>
                <w:szCs w:val="20"/>
              </w:rPr>
              <w:t xml:space="preserve">a recomendación es aceptada, actualmente se trabaja en identificar variables que permitan precisar la población potencial y objetivo. </w:t>
            </w:r>
          </w:p>
        </w:tc>
        <w:tc>
          <w:tcPr>
            <w:tcW w:w="2303" w:type="dxa"/>
            <w:vAlign w:val="center"/>
          </w:tcPr>
          <w:p w14:paraId="1BF35B51" w14:textId="0B687132" w:rsidR="00B875B8" w:rsidRPr="00984AC4" w:rsidRDefault="00787550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4AC4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>Definir una metodología o criterio para delimitar la población potencial, objetivo y atendida del Pp</w:t>
            </w:r>
          </w:p>
        </w:tc>
      </w:tr>
      <w:tr w:rsidR="00787550" w:rsidRPr="00936D55" w14:paraId="2DE10AD1" w14:textId="77777777" w:rsidTr="00DB4F9F">
        <w:tc>
          <w:tcPr>
            <w:tcW w:w="1942" w:type="dxa"/>
            <w:vAlign w:val="center"/>
          </w:tcPr>
          <w:p w14:paraId="718F1B98" w14:textId="77777777" w:rsidR="00787550" w:rsidRPr="00936D55" w:rsidRDefault="00787550" w:rsidP="00787550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92F5E47" w14:textId="4A3DB044" w:rsidR="00787550" w:rsidRPr="00787550" w:rsidRDefault="00787550" w:rsidP="0078755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7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6940A86D" w14:textId="44CF31EA" w:rsidR="00787550" w:rsidRPr="00984AC4" w:rsidRDefault="00984AC4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4AC4">
              <w:rPr>
                <w:rFonts w:asciiTheme="minorHAnsi" w:hAnsiTheme="minorHAnsi" w:cstheme="minorHAnsi"/>
                <w:sz w:val="20"/>
                <w:szCs w:val="20"/>
              </w:rPr>
              <w:t>Definir metas claras, específicas y factibles de acuerdo con el alcance operativo con el que cuenta la Secretaría Ejecutiva del SIPINNA</w:t>
            </w:r>
          </w:p>
        </w:tc>
        <w:tc>
          <w:tcPr>
            <w:tcW w:w="2753" w:type="dxa"/>
            <w:vAlign w:val="center"/>
          </w:tcPr>
          <w:p w14:paraId="708A473E" w14:textId="31410AE9" w:rsidR="00787550" w:rsidRPr="00984AC4" w:rsidRDefault="00DB4F9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F7493">
              <w:rPr>
                <w:rFonts w:asciiTheme="minorHAnsi" w:hAnsiTheme="minorHAnsi" w:cstheme="minorHAnsi"/>
                <w:sz w:val="20"/>
                <w:szCs w:val="20"/>
              </w:rPr>
              <w:t xml:space="preserve">e ajustarán las metas considerando las capacidades operativas y presupuestales. </w:t>
            </w:r>
          </w:p>
        </w:tc>
        <w:tc>
          <w:tcPr>
            <w:tcW w:w="2303" w:type="dxa"/>
            <w:vAlign w:val="center"/>
          </w:tcPr>
          <w:p w14:paraId="03DC1A13" w14:textId="2D06E71C" w:rsidR="00787550" w:rsidRPr="00984AC4" w:rsidRDefault="00787550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4AC4">
              <w:rPr>
                <w:rFonts w:asciiTheme="minorHAnsi" w:hAnsiTheme="minorHAnsi" w:cstheme="minorHAnsi"/>
                <w:sz w:val="20"/>
                <w:szCs w:val="20"/>
              </w:rPr>
              <w:t>Definir metas claras, específicas y factibles de acuerdo con el alcance operativo con el que cuenta la Secretaría Ejecutiva del SIPINNA</w:t>
            </w:r>
          </w:p>
        </w:tc>
      </w:tr>
      <w:tr w:rsidR="00787550" w:rsidRPr="00936D55" w14:paraId="302A3091" w14:textId="77777777" w:rsidTr="00DB4F9F">
        <w:tc>
          <w:tcPr>
            <w:tcW w:w="1942" w:type="dxa"/>
            <w:vAlign w:val="center"/>
          </w:tcPr>
          <w:p w14:paraId="3C75B908" w14:textId="77777777" w:rsidR="00787550" w:rsidRPr="00936D55" w:rsidRDefault="00787550" w:rsidP="00787550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ABB949C" w14:textId="011F71E8" w:rsidR="00787550" w:rsidRPr="00787550" w:rsidRDefault="00787550" w:rsidP="0078755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7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4940EE67" w14:textId="10123B62" w:rsidR="00787550" w:rsidRPr="00984AC4" w:rsidRDefault="00984AC4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4AC4">
              <w:rPr>
                <w:rFonts w:asciiTheme="minorHAnsi" w:hAnsiTheme="minorHAnsi" w:cstheme="minorHAnsi"/>
                <w:sz w:val="20"/>
                <w:szCs w:val="20"/>
              </w:rPr>
              <w:t xml:space="preserve">Capacitar, elaborar y aprobar los PROMUPINNA, con objetivos estratégicos y </w:t>
            </w:r>
            <w:r w:rsidRPr="00984AC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líneas de acción específicas y factibles de acuerdo con las problemáticas de cada municipio</w:t>
            </w:r>
          </w:p>
        </w:tc>
        <w:tc>
          <w:tcPr>
            <w:tcW w:w="2753" w:type="dxa"/>
            <w:vAlign w:val="center"/>
          </w:tcPr>
          <w:p w14:paraId="5B06B511" w14:textId="3EB818E1" w:rsidR="00787550" w:rsidRPr="00984AC4" w:rsidRDefault="00DB4F9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F7493">
              <w:rPr>
                <w:rFonts w:asciiTheme="minorHAnsi" w:hAnsiTheme="minorHAnsi" w:cstheme="minorHAnsi"/>
                <w:sz w:val="20"/>
                <w:szCs w:val="20"/>
              </w:rPr>
              <w:t xml:space="preserve">e prevé acompañamiento técnico a los sistemas municipales para su </w:t>
            </w:r>
            <w:r w:rsidR="00BF749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diseño</w:t>
            </w:r>
            <w:r w:rsidR="009B735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F7493">
              <w:rPr>
                <w:rFonts w:asciiTheme="minorHAnsi" w:hAnsiTheme="minorHAnsi" w:cstheme="minorHAnsi"/>
                <w:sz w:val="20"/>
                <w:szCs w:val="20"/>
              </w:rPr>
              <w:t xml:space="preserve"> aprobación</w:t>
            </w:r>
            <w:r w:rsidR="009B735B">
              <w:rPr>
                <w:rFonts w:asciiTheme="minorHAnsi" w:hAnsiTheme="minorHAnsi" w:cstheme="minorHAnsi"/>
                <w:sz w:val="20"/>
                <w:szCs w:val="20"/>
              </w:rPr>
              <w:t xml:space="preserve"> e implementación. </w:t>
            </w:r>
          </w:p>
        </w:tc>
        <w:tc>
          <w:tcPr>
            <w:tcW w:w="2303" w:type="dxa"/>
            <w:vAlign w:val="center"/>
          </w:tcPr>
          <w:p w14:paraId="2B5D2A3D" w14:textId="6C385254" w:rsidR="00787550" w:rsidRPr="00984AC4" w:rsidRDefault="00787550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4AC4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lastRenderedPageBreak/>
              <w:t xml:space="preserve">Promover la elaboración de los Programas Municipales de Atención Integral de Niñas, Niños y </w:t>
            </w:r>
            <w:r w:rsidRPr="00984AC4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lastRenderedPageBreak/>
              <w:t>Adolescentes (PROMUPINNA)</w:t>
            </w:r>
          </w:p>
        </w:tc>
      </w:tr>
      <w:tr w:rsidR="00787550" w:rsidRPr="00936D55" w14:paraId="51745DB0" w14:textId="77777777" w:rsidTr="00DB4F9F">
        <w:tc>
          <w:tcPr>
            <w:tcW w:w="1942" w:type="dxa"/>
            <w:vAlign w:val="center"/>
          </w:tcPr>
          <w:p w14:paraId="6F5F5EED" w14:textId="77777777" w:rsidR="00787550" w:rsidRPr="00936D55" w:rsidRDefault="00787550" w:rsidP="00787550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030BC8E5" w14:textId="70485FF7" w:rsidR="00787550" w:rsidRPr="00787550" w:rsidRDefault="00787550" w:rsidP="0078755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7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76269BE1" w14:textId="3B28C6D0" w:rsidR="00787550" w:rsidRPr="00984AC4" w:rsidRDefault="00984AC4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4AC4">
              <w:rPr>
                <w:rFonts w:asciiTheme="minorHAnsi" w:hAnsiTheme="minorHAnsi" w:cstheme="minorHAnsi"/>
                <w:sz w:val="20"/>
                <w:szCs w:val="20"/>
              </w:rPr>
              <w:t>Cambios de gobierno o del personal</w:t>
            </w:r>
          </w:p>
        </w:tc>
        <w:tc>
          <w:tcPr>
            <w:tcW w:w="2753" w:type="dxa"/>
            <w:vAlign w:val="center"/>
          </w:tcPr>
          <w:p w14:paraId="42370AC4" w14:textId="09FDA65D" w:rsidR="00787550" w:rsidRPr="00984AC4" w:rsidRDefault="00DB4F9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7D4355">
              <w:rPr>
                <w:rFonts w:asciiTheme="minorHAnsi" w:hAnsiTheme="minorHAnsi" w:cstheme="minorHAnsi"/>
                <w:sz w:val="20"/>
                <w:szCs w:val="20"/>
              </w:rPr>
              <w:t xml:space="preserve">a dependencia reconoce que los cambios de gobierno y de personal impactan en la continuidad institucional, por lo tanto, se considera necesario fortalecer los mecanismos internos de transferencia y resguardo de información. </w:t>
            </w:r>
          </w:p>
        </w:tc>
        <w:tc>
          <w:tcPr>
            <w:tcW w:w="2303" w:type="dxa"/>
            <w:vAlign w:val="center"/>
          </w:tcPr>
          <w:p w14:paraId="54A4CDB4" w14:textId="0F302CAF" w:rsidR="00787550" w:rsidRPr="00984AC4" w:rsidRDefault="00787550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4AC4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>Sistematizar y formalizar procesos internos para garantizar la continuidad institucional ante cambios de gobierno o de personal</w:t>
            </w:r>
          </w:p>
        </w:tc>
      </w:tr>
      <w:tr w:rsidR="00787550" w:rsidRPr="00936D55" w14:paraId="7CEF159A" w14:textId="77777777" w:rsidTr="00DB4F9F">
        <w:tc>
          <w:tcPr>
            <w:tcW w:w="1942" w:type="dxa"/>
            <w:vAlign w:val="center"/>
          </w:tcPr>
          <w:p w14:paraId="28416435" w14:textId="77777777" w:rsidR="00787550" w:rsidRPr="00936D55" w:rsidRDefault="00787550" w:rsidP="00787550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B644A80" w14:textId="5C2A357E" w:rsidR="00787550" w:rsidRPr="00787550" w:rsidRDefault="00787550" w:rsidP="0078755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7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26" w:type="dxa"/>
            <w:vAlign w:val="center"/>
          </w:tcPr>
          <w:p w14:paraId="018B01A5" w14:textId="10E2D78D" w:rsidR="00787550" w:rsidRPr="00984AC4" w:rsidRDefault="00984AC4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4AC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La UR no proporcionó evidencia documental respecto al presupuesto modificado y ejercido, por lo que se sugiere identificar y cuantificar dicha información para ejercicios posteriores</w:t>
            </w:r>
          </w:p>
        </w:tc>
        <w:tc>
          <w:tcPr>
            <w:tcW w:w="2753" w:type="dxa"/>
            <w:vAlign w:val="center"/>
          </w:tcPr>
          <w:p w14:paraId="4CCAD535" w14:textId="784F0FBA" w:rsidR="00787550" w:rsidRPr="00984AC4" w:rsidRDefault="00DB4F9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D1B99">
              <w:rPr>
                <w:rFonts w:asciiTheme="minorHAnsi" w:hAnsiTheme="minorHAnsi" w:cstheme="minorHAnsi"/>
                <w:sz w:val="20"/>
                <w:szCs w:val="20"/>
              </w:rPr>
              <w:t xml:space="preserve">e coincide en la importancia de transparentar la información presupuestal, por lo que se establecerán mecanismos de control interno para identificar y cuantificar el presupuesto modificado y ejercido. </w:t>
            </w:r>
          </w:p>
        </w:tc>
        <w:tc>
          <w:tcPr>
            <w:tcW w:w="2303" w:type="dxa"/>
            <w:vAlign w:val="center"/>
          </w:tcPr>
          <w:p w14:paraId="1C6229EC" w14:textId="6D351F36" w:rsidR="00787550" w:rsidRPr="00984AC4" w:rsidRDefault="00787550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4AC4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>Identificar y cuantificar el presupuesto modificado y ejercido del Pp</w:t>
            </w:r>
          </w:p>
        </w:tc>
      </w:tr>
      <w:tr w:rsidR="00787550" w:rsidRPr="00936D55" w14:paraId="50BC7E2A" w14:textId="77777777" w:rsidTr="00DB4F9F">
        <w:tc>
          <w:tcPr>
            <w:tcW w:w="1942" w:type="dxa"/>
            <w:vAlign w:val="center"/>
          </w:tcPr>
          <w:p w14:paraId="01A47EAB" w14:textId="77777777" w:rsidR="00787550" w:rsidRPr="00936D55" w:rsidRDefault="00787550" w:rsidP="00787550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81A7EA8" w14:textId="3D16802E" w:rsidR="00787550" w:rsidRPr="00787550" w:rsidRDefault="00787550" w:rsidP="0078755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7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26" w:type="dxa"/>
            <w:vAlign w:val="center"/>
          </w:tcPr>
          <w:p w14:paraId="7B79B916" w14:textId="7F47279F" w:rsidR="00787550" w:rsidRPr="00984AC4" w:rsidRDefault="00984AC4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4AC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Identificar y cuantificar los avances de los indicadores sectoriales que contribuyen al logro de los objetivos del programa</w:t>
            </w:r>
          </w:p>
        </w:tc>
        <w:tc>
          <w:tcPr>
            <w:tcW w:w="2753" w:type="dxa"/>
            <w:vAlign w:val="center"/>
          </w:tcPr>
          <w:p w14:paraId="07BE7AD4" w14:textId="547DB289" w:rsidR="00787550" w:rsidRPr="00984AC4" w:rsidRDefault="00DB4F9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D1B99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implementarán</w:t>
            </w:r>
            <w:r w:rsidR="00FD1B99">
              <w:rPr>
                <w:rFonts w:asciiTheme="minorHAnsi" w:hAnsiTheme="minorHAnsi" w:cstheme="minorHAnsi"/>
                <w:sz w:val="20"/>
                <w:szCs w:val="20"/>
              </w:rPr>
              <w:t xml:space="preserve"> procesos de monitoreo que permitan cuantificar con mayor precisión los </w:t>
            </w:r>
            <w:r w:rsidR="00D94935">
              <w:rPr>
                <w:rFonts w:asciiTheme="minorHAnsi" w:hAnsiTheme="minorHAnsi" w:cstheme="minorHAnsi"/>
                <w:sz w:val="20"/>
                <w:szCs w:val="20"/>
              </w:rPr>
              <w:t xml:space="preserve">avances. </w:t>
            </w:r>
          </w:p>
        </w:tc>
        <w:tc>
          <w:tcPr>
            <w:tcW w:w="2303" w:type="dxa"/>
            <w:vAlign w:val="center"/>
          </w:tcPr>
          <w:p w14:paraId="317AD7FB" w14:textId="42D6B56B" w:rsidR="00787550" w:rsidRPr="00984AC4" w:rsidRDefault="00787550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4AC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Identificar y cuantificar los avances de los indicadores sectoriales que contribuyen al logro de los objetivos del programa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2BACB2C3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787550">
        <w:rPr>
          <w:rFonts w:asciiTheme="minorHAnsi" w:hAnsiTheme="minorHAnsi" w:cstheme="minorHAnsi"/>
          <w:sz w:val="20"/>
          <w:szCs w:val="24"/>
        </w:rPr>
        <w:t>de 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3CE6FA1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>Marco jurídico sólido que respalda las funciones y competencias de la Secretaría Ejecutiva.</w:t>
      </w:r>
    </w:p>
    <w:p w14:paraId="019D6E3A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 xml:space="preserve">Personal especializado en derechos de la infancia y adolescencia, con experiencia técnica y sensibilidad social. </w:t>
      </w:r>
    </w:p>
    <w:p w14:paraId="0F9A486B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lastRenderedPageBreak/>
        <w:t>Programas alineados con el Plan Estatal de Desarrollo, así como existe presencia territorial mediante las Secretarías Ejecutivas de los Sistemas Municipales.</w:t>
      </w:r>
    </w:p>
    <w:p w14:paraId="2CD8DDD5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>Existencia de mecanismos de participación infantil y adolescentes, además de tener presencia en redes sociales, así como en medios locales con potencial para posicionar los derechos de la niñez y adolescencia</w:t>
      </w:r>
    </w:p>
    <w:p w14:paraId="16C2F2C2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>Se cuenta con una red de aliados estratégicos como organismos públicos y sociedad civil comprometidos con los derechos de las NNA.</w:t>
      </w:r>
    </w:p>
    <w:p w14:paraId="4FE7CB6A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 xml:space="preserve">Compromiso institucional con la trasversalidad del enfoque de niñez y adolescencia. </w:t>
      </w:r>
    </w:p>
    <w:p w14:paraId="0A7375EB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 xml:space="preserve">Existe interés del personal por capacitarse en nuevas herramientas, enfoques o tecnologías. </w:t>
      </w:r>
    </w:p>
    <w:p w14:paraId="56088D9D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 xml:space="preserve">Implementar la Metodología de Marco Lógico (MML). </w:t>
      </w:r>
    </w:p>
    <w:p w14:paraId="212DAA96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 xml:space="preserve">Crear una Matriz de Indicadores para Resultados (MIR) así como la creación de las fichas técnicas de los indicadores </w:t>
      </w:r>
    </w:p>
    <w:p w14:paraId="6FF5FB34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 xml:space="preserve">Definir una metodología o criterio para delimitar la población potencial, objetivo y atendida del Pp.  </w:t>
      </w:r>
    </w:p>
    <w:p w14:paraId="4AB2FB5E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>Definir metas claras, específicas y factibles de acuerdo con el alcance operativo con el que cuenta la Secretaría Ejecutiva del SIPINNA.</w:t>
      </w:r>
    </w:p>
    <w:p w14:paraId="4F621A31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>Capacitar, elaborar y aprobar los PROMUPINNA, con objetivos estratégicos y líneas de acción específicas y factibles de acuerdo con las problemáticas de cada municipio.</w:t>
      </w:r>
    </w:p>
    <w:p w14:paraId="0193A9DD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>Generar incidencia en políticas públicas, que puedan escalar a una mayor visibilidad.</w:t>
      </w:r>
    </w:p>
    <w:p w14:paraId="18E83185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>Experiencia en coordinación exitosa interinstitucional que pueden replicarse.</w:t>
      </w:r>
    </w:p>
    <w:p w14:paraId="1EC07191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>Existe interés del personal por capacitarse en nuevas herramientas, enfoques o tecnologías.</w:t>
      </w:r>
    </w:p>
    <w:p w14:paraId="57D19A22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>Identificar y cuantificar los avances de los indicadores sectoriales que contribuyen al logro de los objetivos del programa.</w:t>
      </w:r>
    </w:p>
    <w:p w14:paraId="350F133F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>Limitado personal operativo y técnico para cubrir todas las acciones.</w:t>
      </w:r>
    </w:p>
    <w:p w14:paraId="1E623746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 xml:space="preserve">Poca visibilidad institucional por parte de algunas dependencias, lo que limita el reconocimiento del rol del SIPINNA en la sociedad. </w:t>
      </w:r>
    </w:p>
    <w:p w14:paraId="38EF34AC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 xml:space="preserve">Débil sistematización para el análisis y evaluación de políticas públicas. </w:t>
      </w:r>
    </w:p>
    <w:p w14:paraId="4BC485D2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>Falta de continuidad administrativa por cambios de personal o de gobierno.</w:t>
      </w:r>
    </w:p>
    <w:p w14:paraId="4D4EB33D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>Limitada capacidad de incidencia política en decisiones de alto nivel.</w:t>
      </w:r>
    </w:p>
    <w:p w14:paraId="5F3EFEDA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>Recursos materiales y tecnológicos insuficientes para el cumplimiento de metas estratégicas.</w:t>
      </w:r>
    </w:p>
    <w:p w14:paraId="0D728ED8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>Cambios de gobierno o del personal.</w:t>
      </w:r>
    </w:p>
    <w:p w14:paraId="7EDEA3F8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>Falta de prioridad en la agenda pública hacia los derechos de NNA.</w:t>
      </w:r>
    </w:p>
    <w:p w14:paraId="3E456771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>Desinformación o prejuicios sociales que minimizan problemáticas como la violencia o la participación infantil en foros o consultas.</w:t>
      </w:r>
    </w:p>
    <w:p w14:paraId="079E27C1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 xml:space="preserve">Duplicidad de funciones entre instituciones que forman parte del Sistema de Protección. </w:t>
      </w:r>
    </w:p>
    <w:p w14:paraId="5967D873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 xml:space="preserve">Resistencia al enfoque de derechos humanos de las niñas, niños y adolescentes. </w:t>
      </w:r>
    </w:p>
    <w:p w14:paraId="7FE79C99" w14:textId="77777777" w:rsidR="00787550" w:rsidRPr="00787550" w:rsidRDefault="00787550" w:rsidP="0078755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87550">
        <w:rPr>
          <w:rFonts w:asciiTheme="minorHAnsi" w:hAnsiTheme="minorHAnsi" w:cstheme="minorHAnsi"/>
          <w:sz w:val="20"/>
          <w:szCs w:val="20"/>
        </w:rPr>
        <w:t>Incremento de fenómenos como la violencia, migración o pobreza que afectan a las NNA.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1C151E37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787550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51EB" w14:textId="77777777" w:rsidR="003056C2" w:rsidRDefault="003056C2" w:rsidP="008E5209">
      <w:pPr>
        <w:spacing w:after="0" w:line="240" w:lineRule="auto"/>
      </w:pPr>
      <w:r>
        <w:separator/>
      </w:r>
    </w:p>
  </w:endnote>
  <w:endnote w:type="continuationSeparator" w:id="0">
    <w:p w14:paraId="72B4FF10" w14:textId="77777777" w:rsidR="003056C2" w:rsidRDefault="003056C2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3E36" w14:textId="77777777" w:rsidR="003056C2" w:rsidRDefault="003056C2" w:rsidP="008E5209">
      <w:pPr>
        <w:spacing w:after="0" w:line="240" w:lineRule="auto"/>
      </w:pPr>
      <w:r>
        <w:separator/>
      </w:r>
    </w:p>
  </w:footnote>
  <w:footnote w:type="continuationSeparator" w:id="0">
    <w:p w14:paraId="0C5F8271" w14:textId="77777777" w:rsidR="003056C2" w:rsidRDefault="003056C2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787550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787550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7550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553824">
    <w:abstractNumId w:val="0"/>
  </w:num>
  <w:num w:numId="2" w16cid:durableId="2127768715">
    <w:abstractNumId w:val="1"/>
  </w:num>
  <w:num w:numId="3" w16cid:durableId="1770852623">
    <w:abstractNumId w:val="3"/>
  </w:num>
  <w:num w:numId="4" w16cid:durableId="1774401426">
    <w:abstractNumId w:val="2"/>
  </w:num>
  <w:num w:numId="5" w16cid:durableId="181706357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4E0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056C2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33D96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4800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87550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4355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637C1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84AC4"/>
    <w:rsid w:val="0099090A"/>
    <w:rsid w:val="009A182A"/>
    <w:rsid w:val="009A3BA4"/>
    <w:rsid w:val="009B3B2B"/>
    <w:rsid w:val="009B5E2C"/>
    <w:rsid w:val="009B735B"/>
    <w:rsid w:val="009B795A"/>
    <w:rsid w:val="009C2A50"/>
    <w:rsid w:val="009C5D0D"/>
    <w:rsid w:val="009C6FE2"/>
    <w:rsid w:val="009C7D9F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BF7493"/>
    <w:rsid w:val="00C04B92"/>
    <w:rsid w:val="00C05EF5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A6830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94935"/>
    <w:rsid w:val="00DA1D55"/>
    <w:rsid w:val="00DA69EA"/>
    <w:rsid w:val="00DA6B5F"/>
    <w:rsid w:val="00DA6D7B"/>
    <w:rsid w:val="00DB29CD"/>
    <w:rsid w:val="00DB38E0"/>
    <w:rsid w:val="00DB4F9F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1B81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D1B99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1123</Words>
  <Characters>6179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3</cp:revision>
  <cp:lastPrinted>2021-10-18T17:24:00Z</cp:lastPrinted>
  <dcterms:created xsi:type="dcterms:W3CDTF">2025-09-03T21:31:00Z</dcterms:created>
  <dcterms:modified xsi:type="dcterms:W3CDTF">2025-09-11T17:42:00Z</dcterms:modified>
</cp:coreProperties>
</file>